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CE0" w:rsidRPr="00CB0FA8" w:rsidRDefault="00BF1CE0" w:rsidP="00CB0FA8">
      <w:pPr>
        <w:jc w:val="both"/>
        <w:rPr>
          <w:b/>
          <w:sz w:val="28"/>
          <w:szCs w:val="28"/>
        </w:rPr>
      </w:pPr>
      <w:r w:rsidRPr="00CB0FA8">
        <w:rPr>
          <w:b/>
          <w:sz w:val="28"/>
          <w:szCs w:val="28"/>
        </w:rPr>
        <w:t>Отчет аудиторской организации ООО «</w:t>
      </w:r>
      <w:r w:rsidR="00CB0FA8">
        <w:rPr>
          <w:b/>
          <w:sz w:val="28"/>
          <w:szCs w:val="28"/>
        </w:rPr>
        <w:t>Лига-Аудит</w:t>
      </w:r>
      <w:r w:rsidRPr="00CB0FA8">
        <w:rPr>
          <w:b/>
          <w:sz w:val="28"/>
          <w:szCs w:val="28"/>
        </w:rPr>
        <w:t xml:space="preserve">» за 2021 год </w:t>
      </w:r>
    </w:p>
    <w:p w:rsidR="00BF1CE0" w:rsidRPr="00CB0FA8" w:rsidRDefault="00BF1CE0" w:rsidP="00CB0FA8">
      <w:pPr>
        <w:jc w:val="both"/>
        <w:rPr>
          <w:b/>
        </w:rPr>
      </w:pPr>
      <w:r w:rsidRPr="00CB0FA8">
        <w:rPr>
          <w:b/>
        </w:rPr>
        <w:t xml:space="preserve">Основные сведения об аудиторской организации </w:t>
      </w:r>
    </w:p>
    <w:p w:rsidR="00BF1CE0" w:rsidRDefault="00BF1CE0" w:rsidP="00CB0FA8">
      <w:pPr>
        <w:jc w:val="both"/>
      </w:pPr>
      <w:r>
        <w:t xml:space="preserve">Организационно-правовая форма — Общество с ограниченной ответственностью; – 100% физические лица Доля участников физических лиц — аудиторов 100%. </w:t>
      </w:r>
    </w:p>
    <w:p w:rsidR="00BF1CE0" w:rsidRPr="00CB0FA8" w:rsidRDefault="00BF1CE0" w:rsidP="00CB0FA8">
      <w:pPr>
        <w:jc w:val="both"/>
        <w:rPr>
          <w:b/>
        </w:rPr>
      </w:pPr>
      <w:r w:rsidRPr="00CB0FA8">
        <w:rPr>
          <w:b/>
        </w:rPr>
        <w:t xml:space="preserve">Участие аудиторской организации в составе сети аудиторских организаций, в том числе международной сети </w:t>
      </w:r>
    </w:p>
    <w:p w:rsidR="00CB0FA8" w:rsidRDefault="00BF1CE0" w:rsidP="00CB0FA8">
      <w:pPr>
        <w:jc w:val="both"/>
      </w:pPr>
      <w:r>
        <w:t xml:space="preserve">Организация не входит в состав сети аудиторских организаций, в том числе международные сети. </w:t>
      </w:r>
    </w:p>
    <w:p w:rsidR="00BF1CE0" w:rsidRPr="00CB0FA8" w:rsidRDefault="00BF1CE0" w:rsidP="00CB0FA8">
      <w:pPr>
        <w:jc w:val="both"/>
        <w:rPr>
          <w:b/>
        </w:rPr>
      </w:pPr>
      <w:r w:rsidRPr="00CB0FA8">
        <w:rPr>
          <w:b/>
        </w:rPr>
        <w:t xml:space="preserve">Описание системы корпоративного управления аудиторской организации </w:t>
      </w:r>
    </w:p>
    <w:p w:rsidR="00BF1CE0" w:rsidRDefault="00BF1CE0" w:rsidP="00CB0FA8">
      <w:pPr>
        <w:jc w:val="both"/>
      </w:pPr>
      <w:r>
        <w:t>В течение 2021 года, действовала описанная ниже система корпоративного управления ООО «</w:t>
      </w:r>
      <w:r w:rsidR="00CB0FA8">
        <w:t>Лига-Аудит</w:t>
      </w:r>
      <w:r>
        <w:t xml:space="preserve">». </w:t>
      </w:r>
    </w:p>
    <w:p w:rsidR="00BF1CE0" w:rsidRPr="00CB0FA8" w:rsidRDefault="00BF1CE0" w:rsidP="00CB0FA8">
      <w:pPr>
        <w:jc w:val="both"/>
        <w:rPr>
          <w:b/>
        </w:rPr>
      </w:pPr>
      <w:r w:rsidRPr="00CB0FA8">
        <w:rPr>
          <w:b/>
        </w:rPr>
        <w:t xml:space="preserve">Органами управления Обществом в соответствии с Уставом являлись: </w:t>
      </w:r>
    </w:p>
    <w:p w:rsidR="00BF1CE0" w:rsidRDefault="00BF1CE0" w:rsidP="00CB0FA8">
      <w:pPr>
        <w:jc w:val="both"/>
      </w:pPr>
      <w:r>
        <w:t xml:space="preserve">Высший орган Общества — Общее собрание участников Общества. Единоличный исполнительный орган – Генеральный Директор. </w:t>
      </w:r>
    </w:p>
    <w:p w:rsidR="00BF1CE0" w:rsidRPr="00CB0FA8" w:rsidRDefault="00BF1CE0" w:rsidP="00CB0FA8">
      <w:pPr>
        <w:jc w:val="both"/>
        <w:rPr>
          <w:b/>
        </w:rPr>
      </w:pPr>
      <w:r w:rsidRPr="00CB0FA8">
        <w:rPr>
          <w:b/>
        </w:rPr>
        <w:t xml:space="preserve">Описание системы внутреннего контроля качества аудиторской организации, включая заявление исполнительного органа об эффективности ее функционирования </w:t>
      </w:r>
    </w:p>
    <w:p w:rsidR="00BF1CE0" w:rsidRDefault="00BF1CE0" w:rsidP="00CB0FA8">
      <w:pPr>
        <w:jc w:val="both"/>
      </w:pPr>
      <w:r>
        <w:t>В Обществе действует система контроля качества, утверждены внутрифирменные методики и стандарты. Система внутреннего контроля качества работы аудиторской организации построена в соответствии с требованиями Федерального закона «Об аудиторской деятельности» от 30.12.2008 г. № 307-ФЗ,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 и основывается на Внутреннем стандарте «Правила осуществления внутреннего контроля качества работы ООО «</w:t>
      </w:r>
      <w:r w:rsidR="00CB0FA8">
        <w:t>Лига-Аудит</w:t>
      </w:r>
      <w:r>
        <w:t xml:space="preserve">»», утвержденном Приказом Генерального директора. </w:t>
      </w:r>
    </w:p>
    <w:p w:rsidR="00BF1CE0" w:rsidRDefault="00BF1CE0" w:rsidP="00CB0FA8">
      <w:pPr>
        <w:jc w:val="both"/>
      </w:pPr>
      <w:r>
        <w:t xml:space="preserve">Общество путем принятия Правил осуществления внутреннего контроля качества работы устанавливает систему контроля качества услуг (заданий) с целью обеспечения разумной уверенности в том, что аудиторская организация и ее работники проводят аудит и оказывают сопутствующие аудиту услуги в соответствии с требованиями законодательных и иных нормативных правовых актов Российской Федерации, федеральными правилами (стандартами) аудиторской деятельности, внутренними правилами (стандартами) аудиторской деятельности, а также в том, что заключения и иные отчеты, выданные аудиторской организацией, соответствуют условиям конкретных заданий. Правила осуществления внутреннего контроля качества работы разработаны с учетом специфики деятельности Общества, зависящей от масштаба и организации ее деятельности, оказывающей влияние на принципы и процедуры, разработанные Обществом самостоятельно на основе требований Федеральных стандартов аудиторской деятельности. Правила осуществления внутреннего контроля качества работы и связанные с ними внутрифирменные стандарты аудиторской деятельности Общества оформляются документально. </w:t>
      </w:r>
    </w:p>
    <w:p w:rsidR="00BF1CE0" w:rsidRDefault="00BF1CE0" w:rsidP="00CB0FA8">
      <w:pPr>
        <w:jc w:val="both"/>
      </w:pPr>
      <w:r>
        <w:t>Система контроля качества ООО «</w:t>
      </w:r>
      <w:r w:rsidR="00CB0FA8">
        <w:t>Лига-Аудит</w:t>
      </w:r>
      <w:r>
        <w:t xml:space="preserve">» включает принципы и процедуры, охватывающие следующие аспекты: </w:t>
      </w:r>
    </w:p>
    <w:p w:rsidR="00BF1CE0" w:rsidRDefault="00BF1CE0" w:rsidP="00CB0FA8">
      <w:pPr>
        <w:jc w:val="both"/>
      </w:pPr>
      <w:r>
        <w:lastRenderedPageBreak/>
        <w:sym w:font="Symbol" w:char="F0B7"/>
      </w:r>
      <w:r>
        <w:t xml:space="preserve"> обязанности руководства аудиторской организации по обеспечению качества услуг, оказываемых аудиторской организацией;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этические требования;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принятие на обслуживание нового клиента и продолжение сотрудничества;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кадровая работа;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выполнение задания;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мониторинг. </w:t>
      </w:r>
    </w:p>
    <w:p w:rsidR="00BF1CE0" w:rsidRDefault="00BF1CE0" w:rsidP="00CB0FA8">
      <w:pPr>
        <w:jc w:val="both"/>
      </w:pPr>
      <w:r>
        <w:t>Основные принципы и процедуры контроля качества услуг доводятся до сведения каждого сотрудника посредством ознакомления под роспись с внутренними стандартами, инструкциями, методиками ООО «</w:t>
      </w:r>
      <w:r w:rsidR="00CB0FA8">
        <w:t>Лига-Аудит</w:t>
      </w:r>
      <w:r>
        <w:t xml:space="preserve">». </w:t>
      </w:r>
    </w:p>
    <w:p w:rsidR="00BF1CE0" w:rsidRDefault="00BF1CE0" w:rsidP="00CB0FA8">
      <w:pPr>
        <w:jc w:val="both"/>
      </w:pPr>
      <w:r>
        <w:t xml:space="preserve">До сведения каждого работника доводятся как сами принципы и процедуры контроля качества, так и суть целей, для достижения которых они установлены, а также то, что каждый работник несет персональную ответственность за качество и обязан соблюдать установленные принципы и процедуры. </w:t>
      </w:r>
    </w:p>
    <w:p w:rsidR="00BF1CE0" w:rsidRDefault="00BF1CE0" w:rsidP="00CB0FA8">
      <w:pPr>
        <w:jc w:val="both"/>
      </w:pPr>
      <w:r>
        <w:t>Принципы независимости ООО «</w:t>
      </w:r>
      <w:r w:rsidR="00CB0FA8">
        <w:t>Лига-Аудит</w:t>
      </w:r>
      <w:r>
        <w:t xml:space="preserve">» определяют требования в отношении независимости работников аудиторской организации; выявление и оценку угроз независимости, а также определяют действия для устранения таких угроз или сведения их до приемлемого уровня. </w:t>
      </w:r>
    </w:p>
    <w:p w:rsidR="00BF1CE0" w:rsidRDefault="00BF1CE0" w:rsidP="00CB0FA8">
      <w:pPr>
        <w:jc w:val="both"/>
      </w:pPr>
      <w:r>
        <w:t xml:space="preserve">Принятие на обслуживание нового клиента и продолжение сотрудничества определяется анализом и оценкой информации о деятельности клиента и оценкой возможностей, профессиональной компетентности, временных рамок и ресурсов аудиторской организации для одобрения вопросов сотрудничества. </w:t>
      </w:r>
    </w:p>
    <w:p w:rsidR="00BF1CE0" w:rsidRDefault="00BF1CE0" w:rsidP="00CB0FA8">
      <w:pPr>
        <w:jc w:val="both"/>
      </w:pPr>
      <w:r>
        <w:t xml:space="preserve">Принципы и процедуры кадровой работы охватывают следующие аспекты: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наем работников;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оценка результатов выполнения работы;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навыки;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профессиональная компетентность;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профессиональное развитие;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оплата труда;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оценка нужд работников. </w:t>
      </w:r>
    </w:p>
    <w:p w:rsidR="00BF1CE0" w:rsidRDefault="00BF1CE0" w:rsidP="00CB0FA8">
      <w:pPr>
        <w:jc w:val="both"/>
      </w:pPr>
      <w:r>
        <w:t xml:space="preserve">Контроль качества выполнения заданий по аудиту определяет: </w:t>
      </w:r>
    </w:p>
    <w:p w:rsidR="00BF1CE0" w:rsidRDefault="00BF1CE0" w:rsidP="00CB0FA8">
      <w:pPr>
        <w:jc w:val="both"/>
      </w:pPr>
      <w:r>
        <w:t xml:space="preserve">1. надзор за выполнением задания — осуществляется руководителем аудиторской проверки и включает: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наблюдение за ходом выполнения задания по аудиту; </w:t>
      </w:r>
    </w:p>
    <w:p w:rsidR="00BF1CE0" w:rsidRDefault="00BF1CE0" w:rsidP="00CB0FA8">
      <w:pPr>
        <w:jc w:val="both"/>
      </w:pPr>
      <w:r>
        <w:lastRenderedPageBreak/>
        <w:sym w:font="Symbol" w:char="F0B7"/>
      </w:r>
      <w:r>
        <w:t xml:space="preserve"> оценку навыков и профессиональной компетентности каждого участника аудиторской группы, наличия у него времени, достаточного для выполнения задания по аудиту, понимания данных ему инструкций, а также соответствия его работы запланированному подходу;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решение значимых вопросов, возникающих в ходе выполнения задания по аудиту, оценку их значимости и в случае необходимости соответствующее изменение запланированного подхода; </w:t>
      </w:r>
    </w:p>
    <w:p w:rsidR="00BF1CE0" w:rsidRDefault="00BF1CE0" w:rsidP="00CB0FA8">
      <w:pPr>
        <w:jc w:val="both"/>
      </w:pPr>
      <w:r>
        <w:sym w:font="Symbol" w:char="F0B7"/>
      </w:r>
      <w:r>
        <w:t xml:space="preserve"> выявление вопросов, в отношении которых необходимо проведение дополнительных консультаций или рассмотрение более опытными участниками аудиторской группы. </w:t>
      </w:r>
    </w:p>
    <w:p w:rsidR="00BF1CE0" w:rsidRDefault="00BF1CE0" w:rsidP="00CB0FA8">
      <w:pPr>
        <w:jc w:val="both"/>
      </w:pPr>
      <w:r>
        <w:t xml:space="preserve">2. Проверка качества выполнения задания — процесс, призванный до выдачи отчета по результатам выполнения задания объективно оценить существенные суждения, принятые аудиторской группой, и выводы, к которым она пришла при подготовке отчета. </w:t>
      </w:r>
    </w:p>
    <w:p w:rsidR="00BF1CE0" w:rsidRDefault="00BF1CE0" w:rsidP="00CB0FA8">
      <w:pPr>
        <w:jc w:val="both"/>
      </w:pPr>
      <w:r>
        <w:t xml:space="preserve">3. Обзорные проверка качества выполнения задания – процесс, призванный до выдачи аудиторского заключения объективно оценить значимые суждения и выводы аудиторской группы, сформированные по результатам аудита. </w:t>
      </w:r>
    </w:p>
    <w:p w:rsidR="00BF1CE0" w:rsidRDefault="00BF1CE0" w:rsidP="00CB0FA8">
      <w:pPr>
        <w:jc w:val="both"/>
      </w:pPr>
      <w:r>
        <w:t xml:space="preserve">4. Мониторинг завершенных заданий по аудиту процесс, предусматривающий непрерывный анализ и оценку системы контроля качества аудиторской организации, включая периодическую инспекцию на выборочной основе завершенных заданий по аудиту, осуществляемый с целью достижения разумной уверенности в том, что система контроля качества функционирует эффективно. </w:t>
      </w:r>
    </w:p>
    <w:p w:rsidR="00BF1CE0" w:rsidRDefault="00BF1CE0" w:rsidP="00CB0FA8">
      <w:pPr>
        <w:jc w:val="both"/>
      </w:pPr>
      <w:r>
        <w:t>Руководство Общества заявляет об ответственности за разработку, внедрение,</w:t>
      </w:r>
      <w:r w:rsidR="00CB0FA8">
        <w:t xml:space="preserve"> </w:t>
      </w:r>
      <w:r>
        <w:t>мониторинг и обеспечение соблюдения на постоянной основе правил и процедур обеспечения качества предоставляемых аудиторских, сопутствующих аудиту и прочих связанных с аудиторской деятельностью услуг, основанных на принципах независимости</w:t>
      </w:r>
      <w:r w:rsidR="00CB0FA8">
        <w:t xml:space="preserve"> </w:t>
      </w:r>
      <w:r>
        <w:t xml:space="preserve">и профессиональной этики аудиторов. </w:t>
      </w:r>
    </w:p>
    <w:p w:rsidR="00BF1CE0" w:rsidRDefault="00BF1CE0" w:rsidP="00CB0FA8">
      <w:pPr>
        <w:jc w:val="both"/>
      </w:pPr>
      <w:r>
        <w:t xml:space="preserve">Руководство Общества признает важность обратной связи с работниками по вопросам контроля качества услуг. </w:t>
      </w:r>
    </w:p>
    <w:p w:rsidR="00BF1CE0" w:rsidRDefault="00BF1CE0" w:rsidP="00CB0FA8">
      <w:pPr>
        <w:jc w:val="both"/>
      </w:pPr>
      <w:r>
        <w:t xml:space="preserve">Руководством устанавливается принцип поддержания внутренней культуры Общества, основанной на признании того, что обеспечение качества услуг является первостепенной задачей. </w:t>
      </w:r>
    </w:p>
    <w:p w:rsidR="00BF1CE0" w:rsidRDefault="00BF1CE0" w:rsidP="00CB0FA8">
      <w:pPr>
        <w:jc w:val="both"/>
      </w:pPr>
      <w:r>
        <w:t xml:space="preserve">Руководство Общества признает в качестве наиважнейшей цели деятельности аудиторской организации достижения высокого качества выполнения всех заданий. Коммерческие соображения не должны преобладать над качеством выполняемой работы. </w:t>
      </w:r>
    </w:p>
    <w:p w:rsidR="00BF1CE0" w:rsidRDefault="00BF1CE0" w:rsidP="00CB0FA8">
      <w:pPr>
        <w:jc w:val="both"/>
      </w:pPr>
      <w:r>
        <w:t xml:space="preserve">Руководство признает целесообразность направления средств на развитие и документирование принципов и процедур контроля качества услуг. </w:t>
      </w:r>
    </w:p>
    <w:p w:rsidR="00BF1CE0" w:rsidRDefault="00BF1CE0" w:rsidP="00CB0FA8">
      <w:pPr>
        <w:jc w:val="both"/>
      </w:pPr>
      <w:r>
        <w:t>Все сотрудники ООО «</w:t>
      </w:r>
      <w:r w:rsidR="00CB0FA8">
        <w:t>Лига-Аудит</w:t>
      </w:r>
      <w:r>
        <w:t>» ознакомлены с принципами и процедурами контроля качества услуг, с принципами и правилами, касающимися независимости установленными в ООО «</w:t>
      </w:r>
      <w:r w:rsidR="00CB0FA8">
        <w:t>Лига-Аудит</w:t>
      </w:r>
      <w:r>
        <w:t xml:space="preserve">» и приняли на себя персональную ответственность за качество услуг, а также за соблюдение принципов и правил независимости и этики. </w:t>
      </w:r>
    </w:p>
    <w:p w:rsidR="00BF1CE0" w:rsidRDefault="00BF1CE0" w:rsidP="00CB0FA8">
      <w:pPr>
        <w:jc w:val="both"/>
      </w:pPr>
      <w:r>
        <w:t>Генеральный директор ООО «</w:t>
      </w:r>
      <w:r w:rsidR="00CB0FA8">
        <w:t>Лига-Аудит</w:t>
      </w:r>
      <w:r>
        <w:t xml:space="preserve">» подтверждает эффективность функционирования системы внутреннего контроля качества аудиторской организации. </w:t>
      </w:r>
    </w:p>
    <w:p w:rsidR="00BF1CE0" w:rsidRPr="00BF1CE0" w:rsidRDefault="00BF1CE0" w:rsidP="00CB0FA8">
      <w:pPr>
        <w:jc w:val="both"/>
        <w:rPr>
          <w:b/>
        </w:rPr>
      </w:pPr>
      <w:r w:rsidRPr="00BF1CE0">
        <w:rPr>
          <w:b/>
        </w:rPr>
        <w:lastRenderedPageBreak/>
        <w:t xml:space="preserve">Дата, по состоянию на которую проведена последняя по времени внешняя проверка качества работы аудиторской организации, и наименование органа (организации), проводившего данную проверку </w:t>
      </w:r>
    </w:p>
    <w:p w:rsidR="00BF1CE0" w:rsidRDefault="00BF1CE0" w:rsidP="00CB0FA8">
      <w:pPr>
        <w:jc w:val="both"/>
      </w:pPr>
      <w:r>
        <w:t xml:space="preserve">Период проверки 2012-2016 гг. – Прохождение внешнего контроля качества в саморегулируемой организации аудиторов «Российский Союз аудиторов» (Ассоциация). </w:t>
      </w:r>
    </w:p>
    <w:p w:rsidR="00BF1CE0" w:rsidRPr="00BF1CE0" w:rsidRDefault="00BF1CE0" w:rsidP="00CB0FA8">
      <w:pPr>
        <w:jc w:val="both"/>
        <w:rPr>
          <w:b/>
        </w:rPr>
      </w:pPr>
      <w:r w:rsidRPr="00BF1CE0">
        <w:rPr>
          <w:b/>
        </w:rPr>
        <w:t xml:space="preserve">Заявление исполнительного органа аудиторской организации о мерах, принимаемых аудиторской организацией для обеспечения своей независимости, включая подтверждение факта проведения внутренней проверки соблюдения независимости </w:t>
      </w:r>
    </w:p>
    <w:p w:rsidR="00BF1CE0" w:rsidRDefault="00BF1CE0" w:rsidP="00CB0FA8">
      <w:pPr>
        <w:jc w:val="both"/>
      </w:pPr>
      <w:r>
        <w:t>ООО «</w:t>
      </w:r>
      <w:r w:rsidR="00CB0FA8">
        <w:t>Лига-Аудит</w:t>
      </w:r>
      <w:r>
        <w:t>» и все сотрудники ООО «</w:t>
      </w:r>
      <w:r w:rsidR="00CB0FA8">
        <w:t>Лига-Аудит</w:t>
      </w:r>
      <w:r>
        <w:t xml:space="preserve">» должны быть независимы от </w:t>
      </w:r>
      <w:proofErr w:type="spellStart"/>
      <w:r>
        <w:t>аудируемого</w:t>
      </w:r>
      <w:proofErr w:type="spellEnd"/>
      <w:r>
        <w:t xml:space="preserve"> лица и третьих лиц. Общество выявляет и оценивает обстоятельства и отношения, создающие угрозы ее независимости, и с помощью мер предосторожности предпринимает соответствующие действия по их устранению. </w:t>
      </w:r>
    </w:p>
    <w:p w:rsidR="00BF1CE0" w:rsidRDefault="00BF1CE0" w:rsidP="00CB0FA8">
      <w:pPr>
        <w:jc w:val="both"/>
      </w:pPr>
      <w:r>
        <w:t>Генеральным директором утверждена процедура доведения требований в отношении независимости до сведения работников аудиторской организации и иных лиц, которые должны соблюдать такие требования, а так же процедура проверки соблюдения независимости работниками ООО «</w:t>
      </w:r>
      <w:r w:rsidR="00CB0FA8">
        <w:t>Лига-Аудит</w:t>
      </w:r>
      <w:r>
        <w:t xml:space="preserve">». </w:t>
      </w:r>
    </w:p>
    <w:p w:rsidR="00BF1CE0" w:rsidRDefault="00BF1CE0" w:rsidP="00CB0FA8">
      <w:pPr>
        <w:jc w:val="both"/>
      </w:pPr>
      <w:r>
        <w:t xml:space="preserve">Сотрудники Общества обязанные соблюдать независимость, предоставляют Обществу письменные подтверждения соблюдения установленных принципов и процедур независимости. </w:t>
      </w:r>
    </w:p>
    <w:p w:rsidR="00BF1CE0" w:rsidRDefault="00BF1CE0" w:rsidP="00CB0FA8">
      <w:pPr>
        <w:jc w:val="both"/>
      </w:pPr>
      <w:r>
        <w:t>Получая подтверждения независимости и принимая соответствующие меры в случае нарушения независимости, Общество наглядно демонстрирует своим работникам, насколько важное значение она придает вопросам независимости.</w:t>
      </w:r>
      <w:r w:rsidR="00CB0FA8">
        <w:t xml:space="preserve"> </w:t>
      </w:r>
      <w:r>
        <w:t>Генеральный директор ООО «</w:t>
      </w:r>
      <w:r w:rsidR="00CB0FA8">
        <w:t>Лига-Аудит</w:t>
      </w:r>
      <w:r>
        <w:t>» подтверждает, что ООО «</w:t>
      </w:r>
      <w:r w:rsidR="00CB0FA8">
        <w:t>Лига-Аудит</w:t>
      </w:r>
      <w:r>
        <w:t xml:space="preserve">» соблюдает требования в отношении соблюдения независимости, установленные законодательством, регулирующим аудиторскую деятельность, включая требования по проведению внутренней проверки соблюдения независимости. </w:t>
      </w:r>
    </w:p>
    <w:p w:rsidR="00BF1CE0" w:rsidRPr="00BF1CE0" w:rsidRDefault="00BF1CE0" w:rsidP="00CB0FA8">
      <w:pPr>
        <w:jc w:val="both"/>
        <w:rPr>
          <w:b/>
        </w:rPr>
      </w:pPr>
      <w:r w:rsidRPr="00BF1CE0">
        <w:rPr>
          <w:b/>
        </w:rPr>
        <w:t xml:space="preserve">Заявление исполнительного органа аудиторской организации об исполнении аудиторами аудиторской организации требования о ежегодном обучении по программам повышения квалификации, установленного частью 9 статьи 11 Федерального закона «Об аудиторской деятельности» </w:t>
      </w:r>
    </w:p>
    <w:p w:rsidR="00BF1CE0" w:rsidRDefault="00BF1CE0" w:rsidP="00CB0FA8">
      <w:pPr>
        <w:jc w:val="both"/>
      </w:pPr>
      <w:r>
        <w:t>В соответствии с положениями МСКК 1 «Контроль качества в аудиторских организациях, проводящих аудит и обзорные проверки финансовой отчетности, а также выполняющих прочие задания, обеспечивающие уверенность, и задания по оказанию сопутствующих услуг», одноименного внутреннего стандарта, предусмотрены процедуры, обеспечивающие развитие навыков и профессиональной компетентности: профессиональное образование; постоянное профессиональное обучение. Специалисты, обладающие специальной квалификацией (аудиторы), в течение каждого календарного года, начиная с года, следующего за годом получения квалификационного аттестата аудитора, проходят обучение по программам повышения квалификации. Генеральный директор ООО «</w:t>
      </w:r>
      <w:r w:rsidR="00CB0FA8">
        <w:t>Лига-Аудит</w:t>
      </w:r>
      <w:r>
        <w:t xml:space="preserve">» подтверждает, что все сотрудники Общества, являющиеся аудиторами, выполнили требования о прохождении обучения по программам повышения квалификации в объеме 120 часов за три последовательных календарных года, но не менее </w:t>
      </w:r>
      <w:r w:rsidR="00CB0FA8">
        <w:t>4</w:t>
      </w:r>
      <w:r>
        <w:t xml:space="preserve">0 часов в каждый год. </w:t>
      </w:r>
    </w:p>
    <w:p w:rsidR="00BF1CE0" w:rsidRPr="00BF1CE0" w:rsidRDefault="00BF1CE0" w:rsidP="00CB0FA8">
      <w:pPr>
        <w:jc w:val="both"/>
        <w:rPr>
          <w:b/>
        </w:rPr>
      </w:pPr>
      <w:r w:rsidRPr="00BF1CE0">
        <w:rPr>
          <w:b/>
        </w:rPr>
        <w:lastRenderedPageBreak/>
        <w:t xml:space="preserve">Сведения о принятой в аудиторской организации системе вознаграждения руководителей аудиторских групп (в том числе основные факторы, оказывающие влияние на размер вознаграждения) </w:t>
      </w:r>
    </w:p>
    <w:p w:rsidR="00BF1CE0" w:rsidRDefault="00BF1CE0" w:rsidP="00CB0FA8">
      <w:pPr>
        <w:jc w:val="both"/>
      </w:pPr>
      <w:r>
        <w:t xml:space="preserve">Система вознаграждения регулируется соответствующим Положением об оплате труда. </w:t>
      </w:r>
    </w:p>
    <w:p w:rsidR="00BF1CE0" w:rsidRPr="00BF1CE0" w:rsidRDefault="00BF1CE0" w:rsidP="00CB0FA8">
      <w:pPr>
        <w:jc w:val="both"/>
        <w:rPr>
          <w:b/>
        </w:rPr>
      </w:pPr>
      <w:r w:rsidRPr="00BF1CE0">
        <w:rPr>
          <w:b/>
        </w:rPr>
        <w:t xml:space="preserve">Описание принимаемых аудиторской организацией мер по обеспечению ротации старшего персонала в составе аудиторской группы </w:t>
      </w:r>
    </w:p>
    <w:p w:rsidR="00BF1CE0" w:rsidRDefault="00BF1CE0" w:rsidP="00CB0FA8">
      <w:pPr>
        <w:jc w:val="both"/>
      </w:pPr>
      <w:r>
        <w:t xml:space="preserve">Политика ротации руководителя проверок по аудиту соответствует требованиям законодательства, регулирующего аудиторскую деятельность. Мы отслеживаем ротации руководителей проверок, осуществляющих руководство аудиторской проверкой одного и того же хозяйствующего субъекта и осуществляем ее не реже, чем один раз в семь лет, чтобы не допустить снижения качества предоставляемых услуг. </w:t>
      </w:r>
    </w:p>
    <w:p w:rsidR="00BF1CE0" w:rsidRDefault="00BF1CE0">
      <w:r>
        <w:t xml:space="preserve">Выручка за 2021 г. составила 3 </w:t>
      </w:r>
      <w:r w:rsidR="00CB0FA8">
        <w:t>75</w:t>
      </w:r>
      <w:r>
        <w:t>4,</w:t>
      </w:r>
      <w:r w:rsidR="006302CD">
        <w:t>1</w:t>
      </w:r>
      <w:r>
        <w:t xml:space="preserve"> тыс. руб. </w:t>
      </w:r>
    </w:p>
    <w:p w:rsidR="00CB0FA8" w:rsidRDefault="00BF1CE0">
      <w:r>
        <w:t xml:space="preserve">Список Организаций в которых проведен аудит: </w:t>
      </w:r>
    </w:p>
    <w:p w:rsidR="00CB0FA8" w:rsidRDefault="006302CD">
      <w:r>
        <w:t>АО «НППЖТ»</w:t>
      </w:r>
    </w:p>
    <w:p w:rsidR="00CB0FA8" w:rsidRDefault="006302CD">
      <w:r>
        <w:t>ООО «Санаторий «Южный Урал»</w:t>
      </w:r>
    </w:p>
    <w:p w:rsidR="00CB0FA8" w:rsidRDefault="006302CD">
      <w:r>
        <w:t>АО «Санаторий-профилакторий «Лукоморье»</w:t>
      </w:r>
    </w:p>
    <w:p w:rsidR="00CB0FA8" w:rsidRDefault="006302CD">
      <w:r>
        <w:t>АО «НОЭМЗ»</w:t>
      </w:r>
    </w:p>
    <w:p w:rsidR="00CB0FA8" w:rsidRDefault="006302CD">
      <w:r>
        <w:t>ЗАО «УТСП»</w:t>
      </w:r>
    </w:p>
    <w:p w:rsidR="00CB0FA8" w:rsidRDefault="006302CD">
      <w:r>
        <w:t>АО «Бизон»</w:t>
      </w:r>
    </w:p>
    <w:p w:rsidR="00CB0FA8" w:rsidRDefault="006302CD">
      <w:r>
        <w:t>АО «ОЗЭМИ»</w:t>
      </w:r>
    </w:p>
    <w:p w:rsidR="00CB0FA8" w:rsidRDefault="006302CD">
      <w:r>
        <w:t>ЗАО «ЗСС»</w:t>
      </w:r>
    </w:p>
    <w:p w:rsidR="00CB0FA8" w:rsidRDefault="006302CD">
      <w:r>
        <w:t>АО «</w:t>
      </w:r>
      <w:proofErr w:type="spellStart"/>
      <w:r>
        <w:t>Орская</w:t>
      </w:r>
      <w:proofErr w:type="spellEnd"/>
      <w:r>
        <w:t xml:space="preserve"> нерудная компания»</w:t>
      </w:r>
    </w:p>
    <w:p w:rsidR="00AD7A96" w:rsidRDefault="006302CD">
      <w:r>
        <w:t>ООО «КЗСД»</w:t>
      </w:r>
    </w:p>
    <w:p w:rsidR="006302CD" w:rsidRDefault="006302CD">
      <w:r>
        <w:t>ООО «</w:t>
      </w:r>
      <w:proofErr w:type="spellStart"/>
      <w:r>
        <w:t>Элеваторновоорск</w:t>
      </w:r>
      <w:proofErr w:type="spellEnd"/>
      <w:r>
        <w:t>»</w:t>
      </w:r>
    </w:p>
    <w:p w:rsidR="006302CD" w:rsidRDefault="006302CD">
      <w:r w:rsidRPr="006302CD">
        <w:t>ООО "ВОСТОЧНАЯ-АГРО"</w:t>
      </w:r>
    </w:p>
    <w:p w:rsidR="006302CD" w:rsidRDefault="006302CD">
      <w:r w:rsidRPr="006302CD">
        <w:t>ООО "БОЗАЛ"</w:t>
      </w:r>
    </w:p>
    <w:p w:rsidR="006302CD" w:rsidRDefault="006302CD">
      <w:r w:rsidRPr="006302CD">
        <w:t>ООО "БОЗАЛ-ГАЗ"</w:t>
      </w:r>
    </w:p>
    <w:p w:rsidR="006302CD" w:rsidRDefault="006302CD">
      <w:r w:rsidRPr="006302CD">
        <w:t>ООО "АТЭК"</w:t>
      </w:r>
    </w:p>
    <w:p w:rsidR="006302CD" w:rsidRDefault="006302CD">
      <w:r w:rsidRPr="006302CD">
        <w:t>ООО "УРАЛПРОМСТРОЙ"</w:t>
      </w:r>
    </w:p>
    <w:p w:rsidR="006302CD" w:rsidRDefault="006302CD">
      <w:r w:rsidRPr="006302CD">
        <w:t>ООО "МЕГАКОМ"</w:t>
      </w:r>
      <w:bookmarkStart w:id="0" w:name="_GoBack"/>
      <w:bookmarkEnd w:id="0"/>
    </w:p>
    <w:sectPr w:rsidR="00630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CC0"/>
    <w:rsid w:val="006302CD"/>
    <w:rsid w:val="00AD7A96"/>
    <w:rsid w:val="00BF1CE0"/>
    <w:rsid w:val="00CB0FA8"/>
    <w:rsid w:val="00CB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E7B87-205B-44AF-91A9-8801A0A65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1737</Words>
  <Characters>9902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</dc:creator>
  <cp:keywords/>
  <dc:description/>
  <cp:lastModifiedBy>polz_1</cp:lastModifiedBy>
  <cp:revision>2</cp:revision>
  <dcterms:created xsi:type="dcterms:W3CDTF">2023-05-23T10:52:00Z</dcterms:created>
  <dcterms:modified xsi:type="dcterms:W3CDTF">2023-05-23T10:52:00Z</dcterms:modified>
</cp:coreProperties>
</file>